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1C8D" w14:textId="3EACDA4A" w:rsidR="00F577EF" w:rsidRPr="00BB60AF" w:rsidRDefault="00635427" w:rsidP="00F577EF">
      <w:pPr>
        <w:rPr>
          <w:b/>
          <w:sz w:val="36"/>
        </w:rPr>
      </w:pPr>
      <w:r w:rsidRPr="00BB60AF">
        <w:rPr>
          <w:b/>
          <w:sz w:val="36"/>
        </w:rPr>
        <w:t xml:space="preserve">Lepra: </w:t>
      </w:r>
      <w:r w:rsidR="001740FC">
        <w:rPr>
          <w:b/>
          <w:sz w:val="36"/>
        </w:rPr>
        <w:t>innovatieve aanpak van een</w:t>
      </w:r>
      <w:r w:rsidRPr="00BB60AF">
        <w:rPr>
          <w:b/>
          <w:sz w:val="36"/>
        </w:rPr>
        <w:t xml:space="preserve"> oude ziekte </w:t>
      </w:r>
    </w:p>
    <w:p w14:paraId="4F74FE86" w14:textId="77777777" w:rsidR="008023FB" w:rsidRPr="00BB60AF" w:rsidRDefault="008023FB" w:rsidP="00F577EF"/>
    <w:p w14:paraId="56554873" w14:textId="31744034" w:rsidR="009D5541" w:rsidRPr="00BB60AF" w:rsidRDefault="0060619E" w:rsidP="00F577EF">
      <w:pPr>
        <w:rPr>
          <w:i/>
          <w:sz w:val="24"/>
        </w:rPr>
      </w:pPr>
      <w:r w:rsidRPr="00BB60AF">
        <w:rPr>
          <w:i/>
          <w:sz w:val="24"/>
        </w:rPr>
        <w:t xml:space="preserve">Bijna 150.000 contacten van </w:t>
      </w:r>
      <w:r w:rsidR="0078258A">
        <w:rPr>
          <w:i/>
          <w:sz w:val="24"/>
        </w:rPr>
        <w:t>l</w:t>
      </w:r>
      <w:r w:rsidRPr="00BB60AF">
        <w:rPr>
          <w:i/>
          <w:sz w:val="24"/>
        </w:rPr>
        <w:t xml:space="preserve">eprapatiënten </w:t>
      </w:r>
      <w:r w:rsidR="0078258A">
        <w:rPr>
          <w:i/>
          <w:sz w:val="24"/>
        </w:rPr>
        <w:t>nemen deel</w:t>
      </w:r>
      <w:r w:rsidRPr="00BB60AF">
        <w:rPr>
          <w:i/>
          <w:sz w:val="24"/>
        </w:rPr>
        <w:t xml:space="preserve"> aan </w:t>
      </w:r>
      <w:r w:rsidR="00A74A38">
        <w:rPr>
          <w:i/>
          <w:sz w:val="24"/>
        </w:rPr>
        <w:t>een</w:t>
      </w:r>
      <w:r w:rsidRPr="00BB60AF">
        <w:rPr>
          <w:i/>
          <w:sz w:val="24"/>
        </w:rPr>
        <w:t xml:space="preserve"> </w:t>
      </w:r>
      <w:r w:rsidR="00384DA1">
        <w:rPr>
          <w:i/>
          <w:sz w:val="24"/>
        </w:rPr>
        <w:t xml:space="preserve">klinische studie </w:t>
      </w:r>
      <w:r w:rsidR="00DB64C9">
        <w:rPr>
          <w:i/>
          <w:sz w:val="24"/>
        </w:rPr>
        <w:t>die</w:t>
      </w:r>
      <w:r w:rsidRPr="00BB60AF">
        <w:rPr>
          <w:i/>
          <w:sz w:val="24"/>
        </w:rPr>
        <w:t xml:space="preserve"> preventieve behandelmethoden</w:t>
      </w:r>
      <w:r w:rsidR="00DB64C9">
        <w:rPr>
          <w:i/>
          <w:sz w:val="24"/>
        </w:rPr>
        <w:t xml:space="preserve"> evalueert.</w:t>
      </w:r>
    </w:p>
    <w:p w14:paraId="20C94197" w14:textId="77777777" w:rsidR="009D5541" w:rsidRPr="00BB60AF" w:rsidRDefault="009D5541" w:rsidP="00F577EF"/>
    <w:p w14:paraId="63E60137" w14:textId="32212494" w:rsidR="009D5541" w:rsidRPr="00BB60AF" w:rsidRDefault="00AF6454" w:rsidP="00F577EF">
      <w:pPr>
        <w:rPr>
          <w:b/>
        </w:rPr>
      </w:pPr>
      <w:r w:rsidRPr="00BB60AF">
        <w:rPr>
          <w:b/>
        </w:rPr>
        <w:t xml:space="preserve">Hoewel </w:t>
      </w:r>
      <w:r w:rsidR="004D7567">
        <w:rPr>
          <w:b/>
        </w:rPr>
        <w:t>l</w:t>
      </w:r>
      <w:r w:rsidR="00302983">
        <w:rPr>
          <w:b/>
        </w:rPr>
        <w:t>epra</w:t>
      </w:r>
      <w:r w:rsidRPr="00BB60AF">
        <w:rPr>
          <w:b/>
        </w:rPr>
        <w:t xml:space="preserve"> vaak als ziekte </w:t>
      </w:r>
      <w:r w:rsidR="005138CE">
        <w:rPr>
          <w:b/>
        </w:rPr>
        <w:t xml:space="preserve">uit het verleden </w:t>
      </w:r>
      <w:r w:rsidRPr="00BB60AF">
        <w:rPr>
          <w:b/>
        </w:rPr>
        <w:t xml:space="preserve">wordt beschouwd, </w:t>
      </w:r>
      <w:r w:rsidR="00374BC1">
        <w:rPr>
          <w:b/>
        </w:rPr>
        <w:t>richt</w:t>
      </w:r>
      <w:r w:rsidRPr="00BB60AF">
        <w:rPr>
          <w:b/>
        </w:rPr>
        <w:t xml:space="preserve"> de</w:t>
      </w:r>
      <w:r w:rsidR="000B69BD">
        <w:rPr>
          <w:b/>
        </w:rPr>
        <w:t>ze</w:t>
      </w:r>
      <w:r w:rsidRPr="00BB60AF">
        <w:rPr>
          <w:b/>
        </w:rPr>
        <w:t xml:space="preserve"> bacteriële infectie in veel landen </w:t>
      </w:r>
      <w:r w:rsidR="00374BC1">
        <w:rPr>
          <w:b/>
        </w:rPr>
        <w:t xml:space="preserve">nog steeds grote </w:t>
      </w:r>
      <w:r w:rsidRPr="00BB60AF">
        <w:rPr>
          <w:b/>
        </w:rPr>
        <w:t xml:space="preserve">ravage aan. </w:t>
      </w:r>
      <w:r w:rsidR="002F4C63">
        <w:rPr>
          <w:b/>
        </w:rPr>
        <w:t>H</w:t>
      </w:r>
      <w:r w:rsidR="00627AC7">
        <w:rPr>
          <w:b/>
        </w:rPr>
        <w:t xml:space="preserve">et </w:t>
      </w:r>
      <w:r w:rsidR="00627AC7" w:rsidRPr="00BB60AF">
        <w:rPr>
          <w:b/>
        </w:rPr>
        <w:t>Instituut voor Tropische Geneeskunde Antwerpen</w:t>
      </w:r>
      <w:r w:rsidR="00627AC7">
        <w:rPr>
          <w:b/>
        </w:rPr>
        <w:t xml:space="preserve"> </w:t>
      </w:r>
      <w:r w:rsidR="00551C62">
        <w:rPr>
          <w:b/>
        </w:rPr>
        <w:t xml:space="preserve">(ITG) </w:t>
      </w:r>
      <w:r w:rsidR="00627AC7">
        <w:rPr>
          <w:b/>
        </w:rPr>
        <w:t xml:space="preserve">neemt het voortouw </w:t>
      </w:r>
      <w:r w:rsidR="00A251F0">
        <w:rPr>
          <w:b/>
        </w:rPr>
        <w:t>i</w:t>
      </w:r>
      <w:r w:rsidR="008B293D">
        <w:rPr>
          <w:b/>
        </w:rPr>
        <w:t xml:space="preserve">n een nieuwe klinische studie, </w:t>
      </w:r>
      <w:r w:rsidR="00134AFF" w:rsidRPr="00BB60AF">
        <w:rPr>
          <w:b/>
        </w:rPr>
        <w:t xml:space="preserve">gefinancierd door het </w:t>
      </w:r>
      <w:r w:rsidR="00134AFF" w:rsidRPr="00627AC7">
        <w:rPr>
          <w:b/>
        </w:rPr>
        <w:t xml:space="preserve">European &amp; </w:t>
      </w:r>
      <w:proofErr w:type="spellStart"/>
      <w:r w:rsidR="00134AFF" w:rsidRPr="00627AC7">
        <w:rPr>
          <w:b/>
        </w:rPr>
        <w:t>Developing</w:t>
      </w:r>
      <w:proofErr w:type="spellEnd"/>
      <w:r w:rsidR="00134AFF" w:rsidRPr="00627AC7">
        <w:rPr>
          <w:b/>
        </w:rPr>
        <w:t xml:space="preserve"> </w:t>
      </w:r>
      <w:proofErr w:type="spellStart"/>
      <w:r w:rsidR="00730329">
        <w:rPr>
          <w:b/>
        </w:rPr>
        <w:t>C</w:t>
      </w:r>
      <w:r w:rsidR="00134AFF" w:rsidRPr="00627AC7">
        <w:rPr>
          <w:b/>
        </w:rPr>
        <w:t>ountries</w:t>
      </w:r>
      <w:proofErr w:type="spellEnd"/>
      <w:r w:rsidR="00134AFF" w:rsidRPr="00627AC7">
        <w:rPr>
          <w:b/>
        </w:rPr>
        <w:t xml:space="preserve"> </w:t>
      </w:r>
      <w:proofErr w:type="spellStart"/>
      <w:r w:rsidR="00134AFF" w:rsidRPr="00627AC7">
        <w:rPr>
          <w:b/>
        </w:rPr>
        <w:t>Clinical</w:t>
      </w:r>
      <w:proofErr w:type="spellEnd"/>
      <w:r w:rsidR="00134AFF" w:rsidRPr="00627AC7">
        <w:rPr>
          <w:b/>
        </w:rPr>
        <w:t xml:space="preserve"> Trials Partnership</w:t>
      </w:r>
      <w:r w:rsidR="00134AFF" w:rsidRPr="00BB60AF">
        <w:rPr>
          <w:b/>
        </w:rPr>
        <w:t xml:space="preserve"> (EDCTP)</w:t>
      </w:r>
      <w:r w:rsidR="009152FE">
        <w:rPr>
          <w:b/>
        </w:rPr>
        <w:t>,</w:t>
      </w:r>
      <w:r w:rsidRPr="00BB60AF">
        <w:rPr>
          <w:b/>
        </w:rPr>
        <w:t xml:space="preserve"> </w:t>
      </w:r>
      <w:r w:rsidR="00551C62">
        <w:rPr>
          <w:b/>
        </w:rPr>
        <w:t>om samen met zijn</w:t>
      </w:r>
      <w:r w:rsidR="009639FC">
        <w:rPr>
          <w:b/>
        </w:rPr>
        <w:t xml:space="preserve"> partners</w:t>
      </w:r>
      <w:r w:rsidRPr="00BB60AF">
        <w:rPr>
          <w:b/>
        </w:rPr>
        <w:t xml:space="preserve"> </w:t>
      </w:r>
      <w:r w:rsidR="00782074">
        <w:rPr>
          <w:b/>
        </w:rPr>
        <w:t xml:space="preserve">verschillende </w:t>
      </w:r>
      <w:r w:rsidRPr="00BB60AF">
        <w:rPr>
          <w:b/>
        </w:rPr>
        <w:t>preventieve behandeling</w:t>
      </w:r>
      <w:r w:rsidR="009152FE">
        <w:rPr>
          <w:b/>
        </w:rPr>
        <w:t>s</w:t>
      </w:r>
      <w:r w:rsidR="009152FE" w:rsidRPr="00BB60AF">
        <w:rPr>
          <w:b/>
        </w:rPr>
        <w:t xml:space="preserve">methoden </w:t>
      </w:r>
      <w:r w:rsidR="00FA0E63">
        <w:rPr>
          <w:b/>
        </w:rPr>
        <w:t>uit te</w:t>
      </w:r>
      <w:r w:rsidRPr="00BB60AF">
        <w:rPr>
          <w:b/>
        </w:rPr>
        <w:t xml:space="preserve"> testen</w:t>
      </w:r>
      <w:r w:rsidR="00627AC7">
        <w:rPr>
          <w:b/>
        </w:rPr>
        <w:t xml:space="preserve">. </w:t>
      </w:r>
      <w:r w:rsidR="009152FE">
        <w:rPr>
          <w:b/>
        </w:rPr>
        <w:t>B</w:t>
      </w:r>
      <w:r w:rsidR="00627AC7">
        <w:rPr>
          <w:b/>
        </w:rPr>
        <w:t>edoeling is</w:t>
      </w:r>
      <w:r w:rsidRPr="00BB60AF">
        <w:rPr>
          <w:b/>
        </w:rPr>
        <w:t xml:space="preserve"> de ziekte in </w:t>
      </w:r>
      <w:r w:rsidR="00FA0E63" w:rsidRPr="00BB60AF">
        <w:rPr>
          <w:b/>
        </w:rPr>
        <w:t>twee van de meest getroffen landen</w:t>
      </w:r>
      <w:r w:rsidR="00FA0E63">
        <w:rPr>
          <w:b/>
        </w:rPr>
        <w:t>,</w:t>
      </w:r>
      <w:r w:rsidR="00FA0E63" w:rsidRPr="00BB60AF">
        <w:rPr>
          <w:b/>
        </w:rPr>
        <w:t xml:space="preserve"> </w:t>
      </w:r>
      <w:r w:rsidRPr="00BB60AF">
        <w:rPr>
          <w:b/>
        </w:rPr>
        <w:t>de Comoren en Madagaskar</w:t>
      </w:r>
      <w:r w:rsidR="00FA0E63">
        <w:rPr>
          <w:b/>
        </w:rPr>
        <w:t xml:space="preserve">, </w:t>
      </w:r>
      <w:r w:rsidR="00627AC7">
        <w:rPr>
          <w:b/>
        </w:rPr>
        <w:t xml:space="preserve">een </w:t>
      </w:r>
      <w:r w:rsidR="00FA0E63">
        <w:rPr>
          <w:b/>
        </w:rPr>
        <w:t>halt toe te roepen</w:t>
      </w:r>
      <w:r w:rsidRPr="00BB60AF">
        <w:rPr>
          <w:b/>
        </w:rPr>
        <w:t>.</w:t>
      </w:r>
    </w:p>
    <w:p w14:paraId="09C98023" w14:textId="77777777" w:rsidR="009D5541" w:rsidRPr="00A878C1" w:rsidRDefault="009D5541" w:rsidP="00F577EF"/>
    <w:p w14:paraId="12457A70" w14:textId="6C037A00" w:rsidR="009737FC" w:rsidRPr="00BB60AF" w:rsidRDefault="009737FC" w:rsidP="00F577EF">
      <w:r w:rsidRPr="00BB60AF">
        <w:t>“</w:t>
      </w:r>
      <w:r w:rsidR="00A47B27" w:rsidRPr="00A47B27">
        <w:rPr>
          <w:i/>
        </w:rPr>
        <w:t xml:space="preserve">Ondanks </w:t>
      </w:r>
      <w:r w:rsidR="00551C62">
        <w:rPr>
          <w:i/>
        </w:rPr>
        <w:t>stevige</w:t>
      </w:r>
      <w:r w:rsidR="00570108">
        <w:rPr>
          <w:i/>
        </w:rPr>
        <w:t xml:space="preserve"> inspanningen</w:t>
      </w:r>
      <w:r w:rsidR="002B4937">
        <w:rPr>
          <w:i/>
        </w:rPr>
        <w:t xml:space="preserve"> om</w:t>
      </w:r>
      <w:r w:rsidR="00570108">
        <w:rPr>
          <w:i/>
        </w:rPr>
        <w:t xml:space="preserve"> </w:t>
      </w:r>
      <w:r w:rsidR="00C36515">
        <w:rPr>
          <w:i/>
        </w:rPr>
        <w:t>de ziekte onder controle te brengen</w:t>
      </w:r>
      <w:r w:rsidR="00A47B27" w:rsidRPr="00A47B27">
        <w:rPr>
          <w:i/>
        </w:rPr>
        <w:t>, blijven de Comoren en Madagaskar worstelen met veel lepra</w:t>
      </w:r>
      <w:r w:rsidR="00161493" w:rsidRPr="00A47B27">
        <w:rPr>
          <w:i/>
        </w:rPr>
        <w:t>gevallen</w:t>
      </w:r>
      <w:r w:rsidR="00A47B27" w:rsidRPr="00A47B27">
        <w:rPr>
          <w:i/>
        </w:rPr>
        <w:t xml:space="preserve">. We willen </w:t>
      </w:r>
      <w:r w:rsidR="00962C24">
        <w:rPr>
          <w:i/>
        </w:rPr>
        <w:t>achterhalen</w:t>
      </w:r>
      <w:r w:rsidR="00A47B27" w:rsidRPr="00A47B27">
        <w:rPr>
          <w:i/>
        </w:rPr>
        <w:t xml:space="preserve"> welke preventieve behandelmethode </w:t>
      </w:r>
      <w:r w:rsidR="00551C62">
        <w:rPr>
          <w:i/>
        </w:rPr>
        <w:t xml:space="preserve">het </w:t>
      </w:r>
      <w:r w:rsidR="00A47B27" w:rsidRPr="00A47B27">
        <w:rPr>
          <w:i/>
        </w:rPr>
        <w:t>meest effectief is om de</w:t>
      </w:r>
      <w:r w:rsidR="00E71A69">
        <w:rPr>
          <w:i/>
        </w:rPr>
        <w:t>ze</w:t>
      </w:r>
      <w:r w:rsidR="00A47B27" w:rsidRPr="00A47B27">
        <w:rPr>
          <w:i/>
        </w:rPr>
        <w:t xml:space="preserve"> slopende ziekte </w:t>
      </w:r>
      <w:r w:rsidR="00095D50">
        <w:rPr>
          <w:i/>
        </w:rPr>
        <w:t>te stoppen</w:t>
      </w:r>
      <w:r w:rsidRPr="00BB60AF">
        <w:t xml:space="preserve">,” </w:t>
      </w:r>
      <w:r w:rsidR="00816B66">
        <w:t>ze</w:t>
      </w:r>
      <w:r w:rsidR="002B4937">
        <w:t>gt</w:t>
      </w:r>
      <w:r w:rsidRPr="00BB60AF">
        <w:t xml:space="preserve"> </w:t>
      </w:r>
      <w:r w:rsidRPr="00BB60AF">
        <w:rPr>
          <w:b/>
        </w:rPr>
        <w:t>Prof. Bouke de Jong</w:t>
      </w:r>
      <w:r w:rsidRPr="00BB60AF">
        <w:t xml:space="preserve"> </w:t>
      </w:r>
      <w:r w:rsidR="001A671F" w:rsidRPr="001A671F">
        <w:t xml:space="preserve">van </w:t>
      </w:r>
      <w:r w:rsidR="000F6710">
        <w:t xml:space="preserve">het </w:t>
      </w:r>
      <w:r w:rsidR="001A671F" w:rsidRPr="001A671F">
        <w:t>ITG</w:t>
      </w:r>
      <w:r w:rsidR="00D31AF5">
        <w:t>,</w:t>
      </w:r>
      <w:r w:rsidR="001A671F" w:rsidRPr="001A671F">
        <w:t xml:space="preserve"> die de studie leidt</w:t>
      </w:r>
      <w:r w:rsidRPr="00BB60AF">
        <w:t xml:space="preserve">. </w:t>
      </w:r>
      <w:r w:rsidR="00D834CF" w:rsidRPr="00863A03">
        <w:t xml:space="preserve">De Comoren </w:t>
      </w:r>
      <w:r w:rsidR="006B590D">
        <w:t>rapporteren</w:t>
      </w:r>
      <w:r w:rsidR="006A1D50">
        <w:t xml:space="preserve"> </w:t>
      </w:r>
      <w:r w:rsidR="00A8011A">
        <w:t>een van</w:t>
      </w:r>
      <w:r w:rsidR="00D31AF5">
        <w:t xml:space="preserve"> </w:t>
      </w:r>
      <w:hyperlink r:id="rId6" w:history="1">
        <w:r w:rsidR="00CA3CE1" w:rsidRPr="00863A03">
          <w:rPr>
            <w:rStyle w:val="Hyperlink"/>
          </w:rPr>
          <w:t>de hoogste prevalentiecijfers wereldwijd</w:t>
        </w:r>
      </w:hyperlink>
      <w:r w:rsidR="001E7B3B">
        <w:t xml:space="preserve">, </w:t>
      </w:r>
      <w:r w:rsidR="00EC0EBB" w:rsidRPr="00EC0EBB">
        <w:t xml:space="preserve">met 3,3 geregistreerde gevallen per 10.000 </w:t>
      </w:r>
      <w:r w:rsidR="0090791B">
        <w:t>inwoners</w:t>
      </w:r>
      <w:r w:rsidR="00EC0EBB" w:rsidRPr="00EC0EBB">
        <w:t xml:space="preserve">. Voor </w:t>
      </w:r>
      <w:r w:rsidR="00325334" w:rsidRPr="00EC0EBB">
        <w:t>Madagaskar</w:t>
      </w:r>
      <w:r w:rsidR="00EC0EBB" w:rsidRPr="00EC0EBB">
        <w:t xml:space="preserve"> is dit cijfer 0,84. De onderzoeksresultaten zullen </w:t>
      </w:r>
      <w:r w:rsidR="00325334">
        <w:t>evenwel</w:t>
      </w:r>
      <w:r w:rsidR="00EC0EBB" w:rsidRPr="00EC0EBB">
        <w:t xml:space="preserve"> ook de </w:t>
      </w:r>
      <w:r w:rsidR="002032DC">
        <w:t>150</w:t>
      </w:r>
      <w:r w:rsidR="00EC0EBB" w:rsidRPr="00EC0EBB">
        <w:t xml:space="preserve"> landen </w:t>
      </w:r>
      <w:r w:rsidR="00A0240F">
        <w:t xml:space="preserve">waar lepra </w:t>
      </w:r>
      <w:r w:rsidR="006E227B">
        <w:t>heerst</w:t>
      </w:r>
      <w:r w:rsidR="00EC0EBB" w:rsidRPr="00EC0EBB">
        <w:t xml:space="preserve"> </w:t>
      </w:r>
      <w:r w:rsidR="00A0240F">
        <w:t>ten goede komen</w:t>
      </w:r>
      <w:r w:rsidR="00EC0EBB" w:rsidRPr="00EC0EBB">
        <w:t>.</w:t>
      </w:r>
    </w:p>
    <w:p w14:paraId="0E76C540" w14:textId="77777777" w:rsidR="009737FC" w:rsidRPr="00BB60AF" w:rsidRDefault="009737FC" w:rsidP="00F577EF"/>
    <w:p w14:paraId="7D79E251" w14:textId="3C850B6C" w:rsidR="009737FC" w:rsidRPr="00BB60AF" w:rsidRDefault="003D4308" w:rsidP="00F577EF">
      <w:r w:rsidRPr="003D4308">
        <w:t>In het PEOPLE</w:t>
      </w:r>
      <w:r w:rsidR="002B4937">
        <w:t>-</w:t>
      </w:r>
      <w:r w:rsidR="00730329" w:rsidRPr="003D4308">
        <w:t>project</w:t>
      </w:r>
      <w:r w:rsidRPr="003D4308">
        <w:t xml:space="preserve"> (</w:t>
      </w:r>
      <w:r w:rsidRPr="0031281D">
        <w:rPr>
          <w:b/>
        </w:rPr>
        <w:t>P</w:t>
      </w:r>
      <w:r w:rsidRPr="003D4308">
        <w:t xml:space="preserve">ost </w:t>
      </w:r>
      <w:proofErr w:type="spellStart"/>
      <w:r w:rsidRPr="0031281D">
        <w:rPr>
          <w:b/>
        </w:rPr>
        <w:t>E</w:t>
      </w:r>
      <w:r w:rsidRPr="003D4308">
        <w:t>xp</w:t>
      </w:r>
      <w:r w:rsidRPr="0031281D">
        <w:rPr>
          <w:b/>
        </w:rPr>
        <w:t>O</w:t>
      </w:r>
      <w:r w:rsidRPr="003D4308">
        <w:t>sure</w:t>
      </w:r>
      <w:proofErr w:type="spellEnd"/>
      <w:r w:rsidRPr="003D4308">
        <w:t xml:space="preserve"> </w:t>
      </w:r>
      <w:r w:rsidRPr="0031281D">
        <w:rPr>
          <w:b/>
        </w:rPr>
        <w:t>P</w:t>
      </w:r>
      <w:r w:rsidRPr="003D4308">
        <w:t xml:space="preserve">rofylaxis voor </w:t>
      </w:r>
      <w:proofErr w:type="spellStart"/>
      <w:r w:rsidRPr="0031281D">
        <w:rPr>
          <w:b/>
        </w:rPr>
        <w:t>LE</w:t>
      </w:r>
      <w:r w:rsidRPr="003D4308">
        <w:t>prosy</w:t>
      </w:r>
      <w:proofErr w:type="spellEnd"/>
      <w:r w:rsidRPr="003D4308">
        <w:t xml:space="preserve"> in de Comoren en Madagaskar) zullen dorpen op de Comoren en in Madagaskar willekeurig </w:t>
      </w:r>
      <w:r w:rsidR="005931C7">
        <w:t xml:space="preserve">aan </w:t>
      </w:r>
      <w:r w:rsidRPr="003D4308">
        <w:t xml:space="preserve">een van vier </w:t>
      </w:r>
      <w:r w:rsidR="00012E61">
        <w:t>studie</w:t>
      </w:r>
      <w:r w:rsidR="002A75A2">
        <w:t xml:space="preserve">luiken </w:t>
      </w:r>
      <w:r w:rsidR="00A264ED">
        <w:t xml:space="preserve">toegewezen </w:t>
      </w:r>
      <w:r w:rsidR="002A75A2">
        <w:t>worden</w:t>
      </w:r>
      <w:r w:rsidRPr="003D4308">
        <w:t xml:space="preserve">. </w:t>
      </w:r>
      <w:r w:rsidR="00A264ED">
        <w:t xml:space="preserve">Deze dorpen </w:t>
      </w:r>
      <w:r w:rsidRPr="003D4308">
        <w:t xml:space="preserve">worden vervolgens </w:t>
      </w:r>
      <w:r w:rsidR="006518F6" w:rsidRPr="003D4308">
        <w:t>jaarlijks</w:t>
      </w:r>
      <w:r w:rsidR="00C04FC4">
        <w:t>,</w:t>
      </w:r>
      <w:r w:rsidR="00A264ED">
        <w:t xml:space="preserve"> </w:t>
      </w:r>
      <w:r w:rsidRPr="003D4308">
        <w:t>gedurende vier opeenvolgende jaren</w:t>
      </w:r>
      <w:r w:rsidR="00C04FC4">
        <w:t xml:space="preserve">, </w:t>
      </w:r>
      <w:r w:rsidR="009C6F6C">
        <w:t>geëvalueerd</w:t>
      </w:r>
      <w:r w:rsidRPr="003D4308">
        <w:t xml:space="preserve">. Afhankelijk van </w:t>
      </w:r>
      <w:r w:rsidR="00A264ED">
        <w:t xml:space="preserve">het luik waaraan een </w:t>
      </w:r>
      <w:r w:rsidRPr="003D4308">
        <w:t xml:space="preserve">dorp is toegewezen, </w:t>
      </w:r>
      <w:r w:rsidR="00A264ED">
        <w:t>krijgen</w:t>
      </w:r>
      <w:r w:rsidRPr="003D4308">
        <w:t xml:space="preserve"> </w:t>
      </w:r>
      <w:r w:rsidR="00A264ED">
        <w:t xml:space="preserve">de contactpersonen </w:t>
      </w:r>
      <w:r w:rsidRPr="003D4308">
        <w:t xml:space="preserve">van een </w:t>
      </w:r>
      <w:r w:rsidR="00A264ED">
        <w:t>lepra</w:t>
      </w:r>
      <w:r w:rsidRPr="003D4308">
        <w:t xml:space="preserve">patiënt wel of </w:t>
      </w:r>
      <w:r w:rsidR="006665AF">
        <w:t>geen</w:t>
      </w:r>
      <w:r w:rsidR="006665AF" w:rsidRPr="003D4308">
        <w:t xml:space="preserve"> </w:t>
      </w:r>
      <w:r w:rsidRPr="003D4308">
        <w:t>Post-Exposure Profylaxis (PEP) aangeboden met het antibioticum rifampicine.</w:t>
      </w:r>
    </w:p>
    <w:p w14:paraId="47EC34DD" w14:textId="77777777" w:rsidR="009737FC" w:rsidRPr="00BB60AF" w:rsidRDefault="009737FC" w:rsidP="00F577EF"/>
    <w:p w14:paraId="4BB4CA71" w14:textId="24A39E32" w:rsidR="009737FC" w:rsidRPr="00BB60AF" w:rsidRDefault="002A3DF3" w:rsidP="00F577EF">
      <w:r w:rsidRPr="00A34E14">
        <w:t xml:space="preserve">De </w:t>
      </w:r>
      <w:hyperlink r:id="rId7" w:history="1">
        <w:r w:rsidR="00A34E14" w:rsidRPr="00A34E14">
          <w:rPr>
            <w:rStyle w:val="Hyperlink"/>
          </w:rPr>
          <w:t xml:space="preserve">WHO </w:t>
        </w:r>
        <w:r w:rsidR="00157D4E">
          <w:rPr>
            <w:rStyle w:val="Hyperlink"/>
          </w:rPr>
          <w:t xml:space="preserve">adviseerde </w:t>
        </w:r>
        <w:r w:rsidR="00741141">
          <w:rPr>
            <w:rStyle w:val="Hyperlink"/>
          </w:rPr>
          <w:t>recent</w:t>
        </w:r>
        <w:r w:rsidR="00A34E14" w:rsidRPr="00A34E14">
          <w:rPr>
            <w:rStyle w:val="Hyperlink"/>
          </w:rPr>
          <w:t xml:space="preserve"> </w:t>
        </w:r>
        <w:r w:rsidR="00F3722D">
          <w:rPr>
            <w:rStyle w:val="Hyperlink"/>
          </w:rPr>
          <w:t xml:space="preserve">het aanbieden van </w:t>
        </w:r>
        <w:r w:rsidR="00A34E14" w:rsidRPr="00A34E14">
          <w:rPr>
            <w:rStyle w:val="Hyperlink"/>
          </w:rPr>
          <w:t>preventieve behandeling</w:t>
        </w:r>
      </w:hyperlink>
      <w:r w:rsidR="00FD36F8">
        <w:t xml:space="preserve"> </w:t>
      </w:r>
      <w:r w:rsidR="005D122E">
        <w:t>v</w:t>
      </w:r>
      <w:r w:rsidR="00413AFC">
        <w:t>oo</w:t>
      </w:r>
      <w:r w:rsidR="00413AFC" w:rsidRPr="00413AFC">
        <w:t>r contacten van leprapatiënten.</w:t>
      </w:r>
      <w:r w:rsidR="00413AFC">
        <w:t xml:space="preserve"> </w:t>
      </w:r>
      <w:r w:rsidR="00CA4775" w:rsidRPr="00CA4775">
        <w:t>De</w:t>
      </w:r>
      <w:r w:rsidR="00060F41">
        <w:t>ze</w:t>
      </w:r>
      <w:r w:rsidR="00CA4775" w:rsidRPr="00CA4775">
        <w:t xml:space="preserve"> </w:t>
      </w:r>
      <w:r w:rsidR="00D01E0B">
        <w:t xml:space="preserve">richtlijnen </w:t>
      </w:r>
      <w:r w:rsidR="00CA4775" w:rsidRPr="00CA4775">
        <w:t>zijn grotendeel</w:t>
      </w:r>
      <w:r w:rsidR="006B4680">
        <w:t xml:space="preserve">s gebaseerd op de </w:t>
      </w:r>
      <w:hyperlink r:id="rId8" w:history="1">
        <w:r w:rsidR="006B4680" w:rsidRPr="006B4680">
          <w:rPr>
            <w:rStyle w:val="Hyperlink"/>
          </w:rPr>
          <w:t>COLEP-studie</w:t>
        </w:r>
      </w:hyperlink>
      <w:r w:rsidR="00CA4775" w:rsidRPr="00CA4775">
        <w:t xml:space="preserve">, waarbij ongeveer 20.000 contacten in Bangladesh één dosis rifampicine of een placebo kregen. </w:t>
      </w:r>
      <w:r w:rsidR="00085F3A">
        <w:t xml:space="preserve">De studie toonde duidelijk aan dat de preventieve antibioticumbehandeling het </w:t>
      </w:r>
      <w:r w:rsidR="00CA4775" w:rsidRPr="00CA4775">
        <w:t xml:space="preserve">aantal nieuwe </w:t>
      </w:r>
      <w:r w:rsidR="00CE03C0">
        <w:t>lepra</w:t>
      </w:r>
      <w:r w:rsidR="00CA4775" w:rsidRPr="00CA4775">
        <w:t xml:space="preserve">gevallen </w:t>
      </w:r>
      <w:r w:rsidR="00CA4775">
        <w:t>verminder</w:t>
      </w:r>
      <w:r w:rsidR="00085F3A">
        <w:t xml:space="preserve">de, maar gaf nog weinig inzicht in </w:t>
      </w:r>
      <w:r w:rsidR="00CA4775" w:rsidRPr="00CA4775">
        <w:t>welke contacten</w:t>
      </w:r>
      <w:r w:rsidR="006270C2">
        <w:t xml:space="preserve">, in het eigen huishouden of </w:t>
      </w:r>
      <w:r w:rsidR="00085F3A">
        <w:t xml:space="preserve">andere </w:t>
      </w:r>
      <w:r w:rsidR="006270C2">
        <w:t>sociale contacten,</w:t>
      </w:r>
      <w:r w:rsidR="00CA4775" w:rsidRPr="00CA4775">
        <w:t xml:space="preserve"> baat hebben bij de profylaxe.</w:t>
      </w:r>
    </w:p>
    <w:p w14:paraId="71C727D1" w14:textId="77777777" w:rsidR="002B3B0C" w:rsidRPr="00BB60AF" w:rsidRDefault="002B3B0C" w:rsidP="00F577EF"/>
    <w:p w14:paraId="004F63CE" w14:textId="7BD1C526" w:rsidR="002322E3" w:rsidRPr="00BB60AF" w:rsidRDefault="00294245" w:rsidP="002322E3">
      <w:r>
        <w:t>H</w:t>
      </w:r>
      <w:r w:rsidR="002B249C" w:rsidRPr="002B249C">
        <w:t xml:space="preserve">et PEOPLE-onderzoek </w:t>
      </w:r>
      <w:r>
        <w:t>evalueert</w:t>
      </w:r>
      <w:r w:rsidR="002B249C" w:rsidRPr="002B249C">
        <w:t xml:space="preserve"> 144.000 contacten</w:t>
      </w:r>
      <w:r w:rsidR="00085F3A">
        <w:t xml:space="preserve"> in</w:t>
      </w:r>
      <w:r>
        <w:t xml:space="preserve"> </w:t>
      </w:r>
      <w:r w:rsidR="002B249C" w:rsidRPr="002B249C">
        <w:t>vier verschillende</w:t>
      </w:r>
      <w:r w:rsidR="00085F3A">
        <w:t xml:space="preserve"> groepen. </w:t>
      </w:r>
      <w:r w:rsidR="002B249C" w:rsidRPr="002B249C">
        <w:t xml:space="preserve">In </w:t>
      </w:r>
      <w:r w:rsidR="00C4337D">
        <w:t>luik</w:t>
      </w:r>
      <w:r w:rsidR="002B249C" w:rsidRPr="002B249C">
        <w:t xml:space="preserve"> 1 wordt geen preventieve behandeling </w:t>
      </w:r>
      <w:r w:rsidR="00C4337D">
        <w:t>toegediend</w:t>
      </w:r>
      <w:r w:rsidR="002B249C" w:rsidRPr="002B249C">
        <w:t xml:space="preserve">. In </w:t>
      </w:r>
      <w:r w:rsidR="00C4337D">
        <w:t>luik 2</w:t>
      </w:r>
      <w:r w:rsidR="002B249C" w:rsidRPr="002B249C">
        <w:t xml:space="preserve"> krijgen </w:t>
      </w:r>
      <w:r w:rsidR="00C4337D">
        <w:t>enkel</w:t>
      </w:r>
      <w:r w:rsidR="002B249C" w:rsidRPr="002B249C">
        <w:t xml:space="preserve"> </w:t>
      </w:r>
      <w:r w:rsidR="00334312">
        <w:t>de gezins</w:t>
      </w:r>
      <w:r w:rsidR="002B249C" w:rsidRPr="002B249C">
        <w:t>leden van de leprapatiënt een preventieve behandeling</w:t>
      </w:r>
      <w:r w:rsidR="00085F3A">
        <w:t xml:space="preserve"> met een dubbele standaarddosis rifampicine, na </w:t>
      </w:r>
      <w:r w:rsidR="00085F3A" w:rsidRPr="002B249C">
        <w:t xml:space="preserve">geïnformeerde toestemming van de </w:t>
      </w:r>
      <w:r w:rsidR="00085F3A">
        <w:t>deelnemers</w:t>
      </w:r>
      <w:r w:rsidR="002B249C" w:rsidRPr="002B249C">
        <w:t xml:space="preserve">. In </w:t>
      </w:r>
      <w:r w:rsidR="00C4337D">
        <w:t>luik 3</w:t>
      </w:r>
      <w:r w:rsidR="00085F3A">
        <w:t xml:space="preserve"> krijgt elke persoon</w:t>
      </w:r>
      <w:r w:rsidR="002B249C" w:rsidRPr="002B249C">
        <w:t xml:space="preserve"> die in een straal van 100 meter rond een </w:t>
      </w:r>
      <w:r w:rsidR="004F6F05">
        <w:t>gediagnos</w:t>
      </w:r>
      <w:r w:rsidR="005C0D50">
        <w:t>tis</w:t>
      </w:r>
      <w:r w:rsidR="004F6F05">
        <w:t xml:space="preserve">eerde </w:t>
      </w:r>
      <w:r w:rsidR="002B249C" w:rsidRPr="002B249C">
        <w:t xml:space="preserve">leprapatiënt woont een behandeling aangeboden. In </w:t>
      </w:r>
      <w:r w:rsidR="00992890">
        <w:t>luik 4</w:t>
      </w:r>
      <w:r w:rsidR="002B249C" w:rsidRPr="002B249C">
        <w:t xml:space="preserve"> geldt dit voor elke persoon in dezelfde straal die </w:t>
      </w:r>
      <w:r w:rsidR="00085F3A">
        <w:t xml:space="preserve">bij een vingerprik </w:t>
      </w:r>
      <w:r w:rsidR="002B249C" w:rsidRPr="002B249C">
        <w:t xml:space="preserve">positief test op antilichamen tegen </w:t>
      </w:r>
      <w:r w:rsidR="002B249C" w:rsidRPr="00CE03C0">
        <w:rPr>
          <w:i/>
        </w:rPr>
        <w:t xml:space="preserve">M. </w:t>
      </w:r>
      <w:proofErr w:type="spellStart"/>
      <w:r w:rsidR="002B249C" w:rsidRPr="00CE03C0">
        <w:rPr>
          <w:i/>
        </w:rPr>
        <w:t>leprae</w:t>
      </w:r>
      <w:proofErr w:type="spellEnd"/>
      <w:r w:rsidR="002B249C" w:rsidRPr="002B249C">
        <w:t>, de bacterie die lepra veroorzaakt.</w:t>
      </w:r>
    </w:p>
    <w:p w14:paraId="00B49874" w14:textId="77777777" w:rsidR="009737FC" w:rsidRPr="00BB60AF" w:rsidRDefault="009737FC" w:rsidP="00F577EF"/>
    <w:p w14:paraId="2B49399D" w14:textId="33F45031" w:rsidR="002B3B0C" w:rsidRPr="00BB60AF" w:rsidRDefault="00137543" w:rsidP="00F577EF">
      <w:r w:rsidRPr="00137543">
        <w:t xml:space="preserve">De PEOPLE-studie wordt geleid door het </w:t>
      </w:r>
      <w:r w:rsidR="002C4626">
        <w:t>ITG</w:t>
      </w:r>
      <w:r w:rsidRPr="00137543">
        <w:t xml:space="preserve">, dat een lange ervaring heeft met </w:t>
      </w:r>
      <w:r w:rsidR="00DC4083">
        <w:t xml:space="preserve">mycobacteriële </w:t>
      </w:r>
      <w:r w:rsidRPr="00137543">
        <w:t xml:space="preserve">ziekten, zoals </w:t>
      </w:r>
      <w:r w:rsidR="007652D3">
        <w:t>t</w:t>
      </w:r>
      <w:r w:rsidR="006665AF">
        <w:t>uberculose</w:t>
      </w:r>
      <w:r w:rsidRPr="00137543">
        <w:t xml:space="preserve">, </w:t>
      </w:r>
      <w:proofErr w:type="spellStart"/>
      <w:r w:rsidRPr="00137543">
        <w:t>Buruli</w:t>
      </w:r>
      <w:proofErr w:type="spellEnd"/>
      <w:r w:rsidR="00730329">
        <w:t>-</w:t>
      </w:r>
      <w:r w:rsidR="0040465D">
        <w:t>u</w:t>
      </w:r>
      <w:r w:rsidRPr="00137543">
        <w:t>lc</w:t>
      </w:r>
      <w:r w:rsidR="00730329">
        <w:t>us</w:t>
      </w:r>
      <w:r w:rsidRPr="00137543">
        <w:t xml:space="preserve"> en </w:t>
      </w:r>
      <w:r w:rsidR="00DC4083">
        <w:t>l</w:t>
      </w:r>
      <w:r w:rsidRPr="00137543">
        <w:t>epr</w:t>
      </w:r>
      <w:r>
        <w:t>a</w:t>
      </w:r>
      <w:r w:rsidRPr="00137543">
        <w:t>. Het internationa</w:t>
      </w:r>
      <w:r>
        <w:t>a</w:t>
      </w:r>
      <w:r w:rsidRPr="00137543">
        <w:t xml:space="preserve">l consortium omvat de </w:t>
      </w:r>
      <w:r w:rsidR="00436A80" w:rsidRPr="00436A80">
        <w:t xml:space="preserve">Damiaanactie </w:t>
      </w:r>
      <w:r w:rsidRPr="00137543">
        <w:t xml:space="preserve">(België, Comoren), het Centre </w:t>
      </w:r>
      <w:proofErr w:type="spellStart"/>
      <w:r w:rsidRPr="00137543">
        <w:t>d'Infectiologie</w:t>
      </w:r>
      <w:proofErr w:type="spellEnd"/>
      <w:r w:rsidRPr="00137543">
        <w:t xml:space="preserve"> Charles </w:t>
      </w:r>
      <w:proofErr w:type="spellStart"/>
      <w:r w:rsidRPr="00137543">
        <w:t>Mérieux</w:t>
      </w:r>
      <w:proofErr w:type="spellEnd"/>
      <w:r w:rsidRPr="00137543">
        <w:t xml:space="preserve"> (Madagaskar), de </w:t>
      </w:r>
      <w:proofErr w:type="spellStart"/>
      <w:r w:rsidRPr="00137543">
        <w:t>Fondation</w:t>
      </w:r>
      <w:proofErr w:type="spellEnd"/>
      <w:r w:rsidRPr="00137543">
        <w:t xml:space="preserve"> Raoul </w:t>
      </w:r>
      <w:proofErr w:type="spellStart"/>
      <w:r w:rsidRPr="00137543">
        <w:t>Follereau</w:t>
      </w:r>
      <w:proofErr w:type="spellEnd"/>
      <w:r w:rsidRPr="00137543">
        <w:t xml:space="preserve"> (Frankrijk, Madagaskar), het </w:t>
      </w:r>
      <w:proofErr w:type="spellStart"/>
      <w:r w:rsidRPr="00137543">
        <w:t>Institut</w:t>
      </w:r>
      <w:proofErr w:type="spellEnd"/>
      <w:r w:rsidRPr="00137543">
        <w:t xml:space="preserve"> National de la Santé en de la Recherche </w:t>
      </w:r>
      <w:proofErr w:type="spellStart"/>
      <w:r w:rsidRPr="00137543">
        <w:t>Médicale</w:t>
      </w:r>
      <w:proofErr w:type="spellEnd"/>
      <w:r w:rsidRPr="00137543">
        <w:t xml:space="preserve"> (Frankrijk), </w:t>
      </w:r>
      <w:r w:rsidR="0040465D">
        <w:t xml:space="preserve">Het </w:t>
      </w:r>
      <w:r w:rsidR="00B621FE">
        <w:t xml:space="preserve">Leids Universitair Medisch Centrum </w:t>
      </w:r>
      <w:r w:rsidRPr="00137543">
        <w:t xml:space="preserve"> (Nederland), </w:t>
      </w:r>
      <w:proofErr w:type="spellStart"/>
      <w:r w:rsidRPr="00137543">
        <w:t>Genoscreen</w:t>
      </w:r>
      <w:proofErr w:type="spellEnd"/>
      <w:r w:rsidRPr="00137543">
        <w:t xml:space="preserve"> (Frankrijk) en </w:t>
      </w:r>
      <w:proofErr w:type="spellStart"/>
      <w:r w:rsidRPr="00137543">
        <w:t>Fiocruz</w:t>
      </w:r>
      <w:proofErr w:type="spellEnd"/>
      <w:r w:rsidRPr="00137543">
        <w:t xml:space="preserve"> (Brazilië)</w:t>
      </w:r>
      <w:r w:rsidR="00CC4FD1">
        <w:t>.</w:t>
      </w:r>
    </w:p>
    <w:p w14:paraId="333408FA" w14:textId="77777777" w:rsidR="006D542E" w:rsidRPr="00BB60AF" w:rsidRDefault="006D542E" w:rsidP="00F577EF"/>
    <w:p w14:paraId="6E491BCF" w14:textId="7BC9BA6D" w:rsidR="006D542E" w:rsidRPr="00BB60AF" w:rsidRDefault="00D13A56" w:rsidP="00F577EF">
      <w:r>
        <w:t xml:space="preserve">De </w:t>
      </w:r>
      <w:r w:rsidR="008424CA">
        <w:t>p</w:t>
      </w:r>
      <w:r w:rsidR="00C55AD7" w:rsidRPr="00C55AD7">
        <w:t>artners ontmoetten elkaar in Antwerpen begin oktober om</w:t>
      </w:r>
      <w:r w:rsidR="0040465D">
        <w:t xml:space="preserve"> </w:t>
      </w:r>
      <w:r w:rsidR="00085F3A">
        <w:t xml:space="preserve">naast </w:t>
      </w:r>
      <w:r w:rsidR="00E072CF">
        <w:t>het hoofd</w:t>
      </w:r>
      <w:r w:rsidR="00151179">
        <w:t>onderzoek</w:t>
      </w:r>
      <w:r w:rsidR="00085F3A">
        <w:t xml:space="preserve"> ook</w:t>
      </w:r>
      <w:r w:rsidR="00BD6375">
        <w:t xml:space="preserve"> deel</w:t>
      </w:r>
      <w:r w:rsidR="00CB0003">
        <w:t xml:space="preserve">onderzoeken </w:t>
      </w:r>
      <w:r w:rsidR="007E1652">
        <w:t xml:space="preserve">te plannen. </w:t>
      </w:r>
      <w:r w:rsidR="00085F3A">
        <w:t xml:space="preserve">Het gaat om </w:t>
      </w:r>
      <w:r w:rsidR="0085177E">
        <w:t>e</w:t>
      </w:r>
      <w:r w:rsidR="007E1652">
        <w:t xml:space="preserve">en </w:t>
      </w:r>
      <w:r w:rsidR="00BD6375">
        <w:t>antropologisch</w:t>
      </w:r>
      <w:r w:rsidR="00085F3A">
        <w:t>e</w:t>
      </w:r>
      <w:r w:rsidR="007E1652">
        <w:t xml:space="preserve"> </w:t>
      </w:r>
      <w:r w:rsidR="00085F3A">
        <w:t>studie naar</w:t>
      </w:r>
      <w:r w:rsidR="008E67FA">
        <w:t xml:space="preserve"> </w:t>
      </w:r>
      <w:r w:rsidR="00C55AD7" w:rsidRPr="00C55AD7">
        <w:t>de aanvaardbaarheid van de interventies</w:t>
      </w:r>
      <w:r w:rsidR="007E1652">
        <w:t xml:space="preserve">, </w:t>
      </w:r>
      <w:r w:rsidR="00A026B1">
        <w:t xml:space="preserve">de </w:t>
      </w:r>
      <w:r w:rsidR="008A4029">
        <w:t xml:space="preserve">implementatie van </w:t>
      </w:r>
      <w:r w:rsidR="00085F3A">
        <w:t>een</w:t>
      </w:r>
      <w:r w:rsidR="008A4029">
        <w:t xml:space="preserve"> veldtest</w:t>
      </w:r>
      <w:r w:rsidR="00085F3A">
        <w:t xml:space="preserve"> om</w:t>
      </w:r>
      <w:r w:rsidR="008A4029">
        <w:t xml:space="preserve"> antilicha</w:t>
      </w:r>
      <w:r w:rsidR="00085F3A">
        <w:t>men op te sporen</w:t>
      </w:r>
      <w:r w:rsidR="008A4029">
        <w:t xml:space="preserve"> </w:t>
      </w:r>
      <w:r w:rsidR="007E1652">
        <w:t xml:space="preserve">en </w:t>
      </w:r>
      <w:r w:rsidR="0016366F">
        <w:t xml:space="preserve">een </w:t>
      </w:r>
      <w:r w:rsidR="002253C6">
        <w:lastRenderedPageBreak/>
        <w:t>moleculaire component</w:t>
      </w:r>
      <w:r w:rsidR="0016366F">
        <w:t>,</w:t>
      </w:r>
      <w:r w:rsidR="004422CD">
        <w:t xml:space="preserve"> waarbij de </w:t>
      </w:r>
      <w:r w:rsidR="00C55AD7" w:rsidRPr="00C55AD7">
        <w:t>bacteriën '</w:t>
      </w:r>
      <w:proofErr w:type="spellStart"/>
      <w:r w:rsidR="00160732">
        <w:t>ge</w:t>
      </w:r>
      <w:r w:rsidR="00C55AD7" w:rsidRPr="00C55AD7">
        <w:t>fingerprint</w:t>
      </w:r>
      <w:proofErr w:type="spellEnd"/>
      <w:r w:rsidR="00C55AD7" w:rsidRPr="00C55AD7">
        <w:t>' worden om transmissie</w:t>
      </w:r>
      <w:r w:rsidR="00160732">
        <w:t>kanal</w:t>
      </w:r>
      <w:r w:rsidR="00C55AD7" w:rsidRPr="00C55AD7">
        <w:t>en te identificeren</w:t>
      </w:r>
      <w:r w:rsidR="00D7460D">
        <w:t>.</w:t>
      </w:r>
      <w:r w:rsidR="00551C62">
        <w:t xml:space="preserve"> </w:t>
      </w:r>
      <w:r w:rsidR="00C55AD7" w:rsidRPr="00C55AD7">
        <w:t>Rekrutering van patiënten</w:t>
      </w:r>
      <w:r w:rsidR="000013F7">
        <w:t>,</w:t>
      </w:r>
      <w:r w:rsidR="00A026B1">
        <w:t xml:space="preserve"> op de sites beheerd door de nationale l</w:t>
      </w:r>
      <w:r w:rsidR="00C55AD7" w:rsidRPr="00C55AD7">
        <w:t xml:space="preserve">eprabestrijdingsprogramma's en ondersteund door Damiaanactie en </w:t>
      </w:r>
      <w:proofErr w:type="spellStart"/>
      <w:r w:rsidR="00C55AD7" w:rsidRPr="00C55AD7">
        <w:t>Fondation</w:t>
      </w:r>
      <w:proofErr w:type="spellEnd"/>
      <w:r w:rsidR="00C55AD7" w:rsidRPr="00C55AD7">
        <w:t xml:space="preserve"> Raoul </w:t>
      </w:r>
      <w:proofErr w:type="spellStart"/>
      <w:r w:rsidR="00C55AD7" w:rsidRPr="00C55AD7">
        <w:t>Follereau</w:t>
      </w:r>
      <w:proofErr w:type="spellEnd"/>
      <w:r w:rsidR="00C55AD7" w:rsidRPr="00C55AD7">
        <w:t>, begint op 1 januari 2019.</w:t>
      </w:r>
    </w:p>
    <w:p w14:paraId="6294C796" w14:textId="77777777" w:rsidR="00551C62" w:rsidRPr="006B4680" w:rsidRDefault="00551C62" w:rsidP="00551C62">
      <w:pPr>
        <w:rPr>
          <w:b/>
        </w:rPr>
      </w:pPr>
    </w:p>
    <w:p w14:paraId="32D4C218" w14:textId="38297FFC" w:rsidR="00551C62" w:rsidRPr="00551C62" w:rsidRDefault="00551C62" w:rsidP="00551C62">
      <w:pPr>
        <w:rPr>
          <w:b/>
        </w:rPr>
      </w:pPr>
      <w:r w:rsidRPr="00551C62">
        <w:rPr>
          <w:b/>
        </w:rPr>
        <w:t>Contact:</w:t>
      </w:r>
    </w:p>
    <w:p w14:paraId="2726EAC3" w14:textId="3D458905" w:rsidR="00551C62" w:rsidRPr="00551C62" w:rsidRDefault="00551C62" w:rsidP="00551C62">
      <w:bookmarkStart w:id="0" w:name="_GoBack"/>
      <w:bookmarkEnd w:id="0"/>
      <w:r w:rsidRPr="00551C62">
        <w:t xml:space="preserve">Roeland Scholtalbers, Diensthoofd Communicatie, </w:t>
      </w:r>
      <w:hyperlink r:id="rId9" w:history="1">
        <w:r w:rsidRPr="00551C62">
          <w:rPr>
            <w:rStyle w:val="Hyperlink"/>
          </w:rPr>
          <w:t>rsa@itg.be</w:t>
        </w:r>
      </w:hyperlink>
      <w:r w:rsidRPr="00551C62">
        <w:t>, +32</w:t>
      </w:r>
      <w:r w:rsidR="00605EB7">
        <w:t xml:space="preserve"> </w:t>
      </w:r>
      <w:r w:rsidRPr="00551C62">
        <w:t>(0)477</w:t>
      </w:r>
      <w:r w:rsidR="00605EB7">
        <w:t xml:space="preserve"> </w:t>
      </w:r>
      <w:r w:rsidRPr="00551C62">
        <w:t>06</w:t>
      </w:r>
      <w:r w:rsidR="00605EB7">
        <w:t xml:space="preserve"> </w:t>
      </w:r>
      <w:r w:rsidRPr="00551C62">
        <w:t>83</w:t>
      </w:r>
      <w:r w:rsidR="00605EB7">
        <w:t xml:space="preserve"> </w:t>
      </w:r>
      <w:r w:rsidRPr="00551C62">
        <w:t>84</w:t>
      </w:r>
    </w:p>
    <w:p w14:paraId="1B08FEBA" w14:textId="3EB531D5" w:rsidR="00551C62" w:rsidRPr="009076F4" w:rsidRDefault="00551C62" w:rsidP="00551C62"/>
    <w:p w14:paraId="4320EEC6" w14:textId="77777777" w:rsidR="00551C62" w:rsidRPr="009076F4" w:rsidRDefault="00551C62" w:rsidP="00551C62">
      <w:r w:rsidRPr="009076F4">
        <w:t xml:space="preserve"> </w:t>
      </w:r>
    </w:p>
    <w:p w14:paraId="05BCCEDC" w14:textId="6003100C" w:rsidR="009737FC" w:rsidRDefault="009737FC" w:rsidP="00F577EF"/>
    <w:p w14:paraId="708B80B0" w14:textId="77777777" w:rsidR="00551C62" w:rsidRPr="00BB60AF" w:rsidRDefault="00551C62" w:rsidP="00F577EF"/>
    <w:p w14:paraId="37588EBC" w14:textId="0CB1DD6F" w:rsidR="009737FC" w:rsidRPr="00BB60AF" w:rsidRDefault="00D34759" w:rsidP="00F577EF">
      <w:pPr>
        <w:rPr>
          <w:b/>
        </w:rPr>
      </w:pPr>
      <w:r w:rsidRPr="00D34759">
        <w:rPr>
          <w:b/>
        </w:rPr>
        <w:t>Noot voor de redactie</w:t>
      </w:r>
      <w:r w:rsidR="009737FC" w:rsidRPr="00BB60AF">
        <w:rPr>
          <w:b/>
        </w:rPr>
        <w:t>:</w:t>
      </w:r>
    </w:p>
    <w:p w14:paraId="5B68A0B5" w14:textId="77777777" w:rsidR="009737FC" w:rsidRPr="004467A0" w:rsidRDefault="009737FC" w:rsidP="00F577EF"/>
    <w:p w14:paraId="68989D12" w14:textId="159CB959" w:rsidR="004467A0" w:rsidRPr="004467A0" w:rsidRDefault="004467A0" w:rsidP="004467A0">
      <w:pPr>
        <w:pStyle w:val="ListParagraph"/>
        <w:numPr>
          <w:ilvl w:val="0"/>
          <w:numId w:val="1"/>
        </w:numPr>
        <w:rPr>
          <w:color w:val="4472C4"/>
        </w:rPr>
      </w:pPr>
      <w:bookmarkStart w:id="1" w:name="_Hlk526932463"/>
      <w:r w:rsidRPr="004467A0">
        <w:t xml:space="preserve">Foto’s uit de Comoren (Johanna De </w:t>
      </w:r>
      <w:proofErr w:type="spellStart"/>
      <w:r w:rsidRPr="004467A0">
        <w:t>Tessières</w:t>
      </w:r>
      <w:proofErr w:type="spellEnd"/>
      <w:r w:rsidRPr="004467A0">
        <w:t xml:space="preserve"> voor Damiaanactie), beschikbaar tot dinsdag 16 oktober: </w:t>
      </w:r>
      <w:hyperlink r:id="rId10" w:history="1">
        <w:r w:rsidRPr="00081764">
          <w:rPr>
            <w:rStyle w:val="Hyperlink"/>
          </w:rPr>
          <w:t>https://we.tl/t-X7nuo6p4XB</w:t>
        </w:r>
      </w:hyperlink>
      <w:r>
        <w:rPr>
          <w:color w:val="4472C4"/>
        </w:rPr>
        <w:t xml:space="preserve"> </w:t>
      </w:r>
    </w:p>
    <w:bookmarkEnd w:id="1"/>
    <w:p w14:paraId="57EA147F" w14:textId="08BE2F83" w:rsidR="009737FC" w:rsidRDefault="009737FC" w:rsidP="00A026B1">
      <w:pPr>
        <w:pStyle w:val="ListParagraph"/>
        <w:numPr>
          <w:ilvl w:val="0"/>
          <w:numId w:val="1"/>
        </w:numPr>
        <w:rPr>
          <w:color w:val="4472C4"/>
          <w:lang w:val="en-GB"/>
        </w:rPr>
      </w:pPr>
      <w:r w:rsidRPr="001740FC">
        <w:rPr>
          <w:lang w:val="en-GB"/>
        </w:rPr>
        <w:t>Details PEOPLE project:</w:t>
      </w:r>
      <w:r w:rsidR="00A026B1">
        <w:rPr>
          <w:lang w:val="en-GB"/>
        </w:rPr>
        <w:t xml:space="preserve"> </w:t>
      </w:r>
      <w:hyperlink r:id="rId11" w:history="1">
        <w:r w:rsidR="00A026B1" w:rsidRPr="000D5745">
          <w:rPr>
            <w:rStyle w:val="Hyperlink"/>
            <w:lang w:val="en-GB"/>
          </w:rPr>
          <w:t>https://clinicaltrials.gov/ct2/show/NCT03662022?cond=leprosy&amp;rank=3</w:t>
        </w:r>
      </w:hyperlink>
      <w:r w:rsidR="00A026B1">
        <w:rPr>
          <w:lang w:val="en-GB"/>
        </w:rPr>
        <w:t xml:space="preserve"> </w:t>
      </w:r>
      <w:r w:rsidRPr="001740FC">
        <w:rPr>
          <w:lang w:val="en-GB"/>
        </w:rPr>
        <w:t xml:space="preserve"> </w:t>
      </w:r>
    </w:p>
    <w:sectPr w:rsidR="00973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146AD"/>
    <w:multiLevelType w:val="hybridMultilevel"/>
    <w:tmpl w:val="90FEF536"/>
    <w:lvl w:ilvl="0" w:tplc="1FF41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EF"/>
    <w:rsid w:val="000013F7"/>
    <w:rsid w:val="0000600F"/>
    <w:rsid w:val="00012E61"/>
    <w:rsid w:val="00060F41"/>
    <w:rsid w:val="000626C8"/>
    <w:rsid w:val="000665E5"/>
    <w:rsid w:val="00085F3A"/>
    <w:rsid w:val="00095D50"/>
    <w:rsid w:val="000B69BD"/>
    <w:rsid w:val="000C3BAE"/>
    <w:rsid w:val="000F6710"/>
    <w:rsid w:val="00134AFF"/>
    <w:rsid w:val="00137543"/>
    <w:rsid w:val="00151179"/>
    <w:rsid w:val="00157D4E"/>
    <w:rsid w:val="00160732"/>
    <w:rsid w:val="00161493"/>
    <w:rsid w:val="0016366F"/>
    <w:rsid w:val="001740FC"/>
    <w:rsid w:val="001755D6"/>
    <w:rsid w:val="001A63C7"/>
    <w:rsid w:val="001A671F"/>
    <w:rsid w:val="001C64C4"/>
    <w:rsid w:val="001D7845"/>
    <w:rsid w:val="001E7B3B"/>
    <w:rsid w:val="002032DC"/>
    <w:rsid w:val="002253C6"/>
    <w:rsid w:val="002322E3"/>
    <w:rsid w:val="0025258E"/>
    <w:rsid w:val="00294245"/>
    <w:rsid w:val="002A3DF3"/>
    <w:rsid w:val="002A75A2"/>
    <w:rsid w:val="002B249C"/>
    <w:rsid w:val="002B3B0C"/>
    <w:rsid w:val="002B4937"/>
    <w:rsid w:val="002C4626"/>
    <w:rsid w:val="002F4C63"/>
    <w:rsid w:val="00302983"/>
    <w:rsid w:val="0031281D"/>
    <w:rsid w:val="00325334"/>
    <w:rsid w:val="00334312"/>
    <w:rsid w:val="00371EF3"/>
    <w:rsid w:val="00374BC1"/>
    <w:rsid w:val="00384DA1"/>
    <w:rsid w:val="003D4308"/>
    <w:rsid w:val="003F4F91"/>
    <w:rsid w:val="0040465D"/>
    <w:rsid w:val="00413AFC"/>
    <w:rsid w:val="0043196C"/>
    <w:rsid w:val="00436A80"/>
    <w:rsid w:val="004422CD"/>
    <w:rsid w:val="004467A0"/>
    <w:rsid w:val="004969DE"/>
    <w:rsid w:val="004D7567"/>
    <w:rsid w:val="004F6F05"/>
    <w:rsid w:val="005138CE"/>
    <w:rsid w:val="00551C62"/>
    <w:rsid w:val="00570108"/>
    <w:rsid w:val="0058668A"/>
    <w:rsid w:val="005931C7"/>
    <w:rsid w:val="005C0D50"/>
    <w:rsid w:val="005D122E"/>
    <w:rsid w:val="005E0E5C"/>
    <w:rsid w:val="00605EB7"/>
    <w:rsid w:val="0060619E"/>
    <w:rsid w:val="006270C2"/>
    <w:rsid w:val="00627AC7"/>
    <w:rsid w:val="00635427"/>
    <w:rsid w:val="00645F4F"/>
    <w:rsid w:val="006518F6"/>
    <w:rsid w:val="00661CAF"/>
    <w:rsid w:val="006665AF"/>
    <w:rsid w:val="006674AD"/>
    <w:rsid w:val="00677C43"/>
    <w:rsid w:val="006A1D50"/>
    <w:rsid w:val="006B4680"/>
    <w:rsid w:val="006B590D"/>
    <w:rsid w:val="006D542E"/>
    <w:rsid w:val="006E227B"/>
    <w:rsid w:val="00730329"/>
    <w:rsid w:val="00741141"/>
    <w:rsid w:val="00743B4C"/>
    <w:rsid w:val="007652D3"/>
    <w:rsid w:val="00782074"/>
    <w:rsid w:val="0078258A"/>
    <w:rsid w:val="007E1652"/>
    <w:rsid w:val="008023FB"/>
    <w:rsid w:val="00816B66"/>
    <w:rsid w:val="008424CA"/>
    <w:rsid w:val="0085177E"/>
    <w:rsid w:val="00863A03"/>
    <w:rsid w:val="008A4029"/>
    <w:rsid w:val="008B293D"/>
    <w:rsid w:val="008E67FA"/>
    <w:rsid w:val="009025FA"/>
    <w:rsid w:val="009076F4"/>
    <w:rsid w:val="0090791B"/>
    <w:rsid w:val="009152FE"/>
    <w:rsid w:val="00935A4F"/>
    <w:rsid w:val="00962C24"/>
    <w:rsid w:val="009639FC"/>
    <w:rsid w:val="009737FC"/>
    <w:rsid w:val="00992890"/>
    <w:rsid w:val="009C6F6C"/>
    <w:rsid w:val="009D5541"/>
    <w:rsid w:val="00A0240F"/>
    <w:rsid w:val="00A026B1"/>
    <w:rsid w:val="00A14463"/>
    <w:rsid w:val="00A248C6"/>
    <w:rsid w:val="00A251F0"/>
    <w:rsid w:val="00A264ED"/>
    <w:rsid w:val="00A34E14"/>
    <w:rsid w:val="00A47B27"/>
    <w:rsid w:val="00A5796D"/>
    <w:rsid w:val="00A74A38"/>
    <w:rsid w:val="00A8011A"/>
    <w:rsid w:val="00A8784C"/>
    <w:rsid w:val="00A878C1"/>
    <w:rsid w:val="00AA61AF"/>
    <w:rsid w:val="00AC7573"/>
    <w:rsid w:val="00AD47B9"/>
    <w:rsid w:val="00AF50A7"/>
    <w:rsid w:val="00AF6454"/>
    <w:rsid w:val="00B24D05"/>
    <w:rsid w:val="00B34028"/>
    <w:rsid w:val="00B3701E"/>
    <w:rsid w:val="00B465C5"/>
    <w:rsid w:val="00B621FE"/>
    <w:rsid w:val="00B65BA4"/>
    <w:rsid w:val="00B84AAB"/>
    <w:rsid w:val="00BB60AF"/>
    <w:rsid w:val="00BC3FE6"/>
    <w:rsid w:val="00BD6375"/>
    <w:rsid w:val="00BD6F10"/>
    <w:rsid w:val="00BF3C01"/>
    <w:rsid w:val="00C04FC4"/>
    <w:rsid w:val="00C15B56"/>
    <w:rsid w:val="00C36515"/>
    <w:rsid w:val="00C4337D"/>
    <w:rsid w:val="00C55AD7"/>
    <w:rsid w:val="00CA3CE1"/>
    <w:rsid w:val="00CA4775"/>
    <w:rsid w:val="00CB0003"/>
    <w:rsid w:val="00CB111D"/>
    <w:rsid w:val="00CC4FD1"/>
    <w:rsid w:val="00CD36EE"/>
    <w:rsid w:val="00CD7501"/>
    <w:rsid w:val="00CE03C0"/>
    <w:rsid w:val="00D01E0B"/>
    <w:rsid w:val="00D13A56"/>
    <w:rsid w:val="00D31AF5"/>
    <w:rsid w:val="00D34759"/>
    <w:rsid w:val="00D7460D"/>
    <w:rsid w:val="00D834CF"/>
    <w:rsid w:val="00DB64C9"/>
    <w:rsid w:val="00DC04EE"/>
    <w:rsid w:val="00DC4083"/>
    <w:rsid w:val="00DD6C19"/>
    <w:rsid w:val="00DE3A2C"/>
    <w:rsid w:val="00E072CF"/>
    <w:rsid w:val="00E27CCC"/>
    <w:rsid w:val="00E71A69"/>
    <w:rsid w:val="00E92898"/>
    <w:rsid w:val="00EB0CC0"/>
    <w:rsid w:val="00EC0EBB"/>
    <w:rsid w:val="00EC626E"/>
    <w:rsid w:val="00ED423A"/>
    <w:rsid w:val="00EF492F"/>
    <w:rsid w:val="00F3722D"/>
    <w:rsid w:val="00F577EF"/>
    <w:rsid w:val="00F85DC9"/>
    <w:rsid w:val="00F937A7"/>
    <w:rsid w:val="00FA0E63"/>
    <w:rsid w:val="00FB32CA"/>
    <w:rsid w:val="00FB6904"/>
    <w:rsid w:val="00FD36F8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D96"/>
  <w15:chartTrackingRefBased/>
  <w15:docId w15:val="{B61ADEE5-D97A-4BE5-A1E2-DE7DC791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7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7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7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B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737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B0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B0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1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99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0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2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4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8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83320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ho.int/neglected_diseases/news/WHO-to-publish-first-guidelines-on-leprosy-diagnosis/e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ps.who.int/neglected_diseases/ntddata/leprosy/leprosy.html" TargetMode="External"/><Relationship Id="rId11" Type="http://schemas.openxmlformats.org/officeDocument/2006/relationships/hyperlink" Target="https://clinicaltrials.gov/ct2/show/NCT03662022?cond=leprosy&amp;rank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.tl/t-X7nuo6p4X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a@itg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EE10-C8A9-4FA7-98FE-132A3399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593</Words>
  <Characters>4115</Characters>
  <Application>Microsoft Office Word</Application>
  <DocSecurity>0</DocSecurity>
  <Lines>95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Scholtalbers</dc:creator>
  <cp:keywords/>
  <dc:description/>
  <cp:lastModifiedBy>Roeland Scholtalbers</cp:lastModifiedBy>
  <cp:revision>7</cp:revision>
  <dcterms:created xsi:type="dcterms:W3CDTF">2018-10-09T09:19:00Z</dcterms:created>
  <dcterms:modified xsi:type="dcterms:W3CDTF">2018-10-10T09:50:00Z</dcterms:modified>
</cp:coreProperties>
</file>